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A5FC" w14:textId="526B5418" w:rsidR="00EF473F" w:rsidRPr="006B48AE" w:rsidRDefault="00EF473F" w:rsidP="00EF473F">
      <w:pPr>
        <w:spacing w:after="0" w:line="240" w:lineRule="auto"/>
        <w:jc w:val="center"/>
        <w:rPr>
          <w:b/>
          <w:bCs/>
        </w:rPr>
      </w:pPr>
      <w:r w:rsidRPr="006B48AE">
        <w:rPr>
          <w:b/>
          <w:bCs/>
        </w:rPr>
        <w:t>ANNEXE N°x : DÉTAIL DES DESTINATIONS</w:t>
      </w:r>
      <w:r w:rsidR="006B48AE">
        <w:rPr>
          <w:b/>
          <w:bCs/>
        </w:rPr>
        <w:t xml:space="preserve"> DE MOBILITÉ INDIVIDUELLE</w:t>
      </w:r>
    </w:p>
    <w:p w14:paraId="5633D7DF" w14:textId="77777777" w:rsidR="00EF473F" w:rsidRDefault="00EF473F" w:rsidP="00EF473F">
      <w:pPr>
        <w:spacing w:after="0" w:line="240" w:lineRule="auto"/>
      </w:pP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445"/>
        <w:gridCol w:w="1446"/>
        <w:gridCol w:w="1446"/>
        <w:gridCol w:w="1446"/>
        <w:gridCol w:w="1446"/>
      </w:tblGrid>
      <w:tr w:rsidR="00EF473F" w:rsidRPr="002E2BD3" w14:paraId="663F82B8" w14:textId="77777777" w:rsidTr="00D354A5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803A" w14:textId="77777777" w:rsidR="00EF473F" w:rsidRPr="00837CC3" w:rsidRDefault="00EF473F" w:rsidP="005C557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837CC3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F615" w14:textId="3FDB3912" w:rsidR="00EF473F" w:rsidRPr="00837CC3" w:rsidRDefault="00EF473F" w:rsidP="005C5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837CC3">
              <w:rPr>
                <w:rFonts w:eastAsia="Times New Roman" w:cstheme="minorHAnsi"/>
                <w:color w:val="000000"/>
                <w:lang w:eastAsia="fr-FR"/>
              </w:rPr>
              <w:t>Régions prioritaires</w:t>
            </w:r>
            <w:r w:rsidR="00D354A5" w:rsidRPr="00D354A5">
              <w:rPr>
                <w:rFonts w:eastAsia="Times New Roman" w:cstheme="minorHAnsi"/>
                <w:color w:val="000000"/>
                <w:vertAlign w:val="superscript"/>
                <w:lang w:eastAsia="fr-FR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4246" w14:textId="77777777" w:rsidR="00EF473F" w:rsidRPr="00837CC3" w:rsidRDefault="00EF473F" w:rsidP="005C5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837CC3">
              <w:rPr>
                <w:rFonts w:eastAsia="Times New Roman" w:cstheme="minorHAnsi"/>
                <w:color w:val="000000"/>
                <w:lang w:eastAsia="fr-FR"/>
              </w:rPr>
              <w:t>Hors Zone Erasmus+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2536" w14:textId="402BA582" w:rsidR="00EF473F" w:rsidRPr="00837CC3" w:rsidRDefault="00EF473F" w:rsidP="005C5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837CC3">
              <w:rPr>
                <w:rFonts w:eastAsia="Times New Roman" w:cstheme="minorHAnsi"/>
                <w:color w:val="000000"/>
                <w:lang w:eastAsia="fr-FR"/>
              </w:rPr>
              <w:t>Zone Erasmus+</w:t>
            </w:r>
            <w:r w:rsidR="00D354A5" w:rsidRPr="00D354A5">
              <w:rPr>
                <w:rFonts w:eastAsia="Times New Roman" w:cstheme="minorHAnsi"/>
                <w:color w:val="000000"/>
                <w:vertAlign w:val="superscript"/>
                <w:lang w:eastAsia="fr-FR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61C8" w14:textId="7756D94B" w:rsidR="00EF473F" w:rsidRPr="00837CC3" w:rsidRDefault="00EF473F" w:rsidP="005C5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837CC3">
              <w:rPr>
                <w:rFonts w:eastAsia="Times New Roman" w:cstheme="minorHAnsi"/>
                <w:color w:val="000000"/>
                <w:lang w:eastAsia="fr-FR"/>
              </w:rPr>
              <w:t>DROM-COM</w:t>
            </w:r>
            <w:r w:rsidR="00D354A5" w:rsidRPr="00D354A5">
              <w:rPr>
                <w:rFonts w:eastAsia="Times New Roman" w:cstheme="minorHAnsi"/>
                <w:color w:val="000000"/>
                <w:vertAlign w:val="superscript"/>
                <w:lang w:eastAsia="fr-FR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556" w14:textId="77777777" w:rsidR="00EF473F" w:rsidRPr="00837CC3" w:rsidRDefault="00EF473F" w:rsidP="005C5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837CC3">
              <w:rPr>
                <w:rFonts w:eastAsia="Times New Roman" w:cstheme="minorHAnsi"/>
                <w:color w:val="000000"/>
                <w:lang w:eastAsia="fr-FR"/>
              </w:rPr>
              <w:t xml:space="preserve">France </w:t>
            </w:r>
            <w:r w:rsidRPr="00D354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métropolitaine</w:t>
            </w:r>
          </w:p>
        </w:tc>
      </w:tr>
      <w:tr w:rsidR="00EF473F" w:rsidRPr="002E2BD3" w14:paraId="139CAF87" w14:textId="77777777" w:rsidTr="003B7892">
        <w:trPr>
          <w:trHeight w:val="8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BE10" w14:textId="77777777" w:rsidR="00EF473F" w:rsidRPr="00837CC3" w:rsidRDefault="00EF473F" w:rsidP="005C557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837CC3">
              <w:rPr>
                <w:rFonts w:eastAsia="Times New Roman" w:cstheme="minorHAnsi"/>
                <w:color w:val="000000"/>
                <w:lang w:eastAsia="fr-FR"/>
              </w:rPr>
              <w:t>Lycéens professionnels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30E6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AD2A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F449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47B3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53D3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</w:tr>
      <w:tr w:rsidR="00EF473F" w:rsidRPr="002E2BD3" w14:paraId="1CF507D6" w14:textId="77777777" w:rsidTr="003B7892">
        <w:trPr>
          <w:trHeight w:val="8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9AC4" w14:textId="77777777" w:rsidR="00EF473F" w:rsidRPr="00837CC3" w:rsidRDefault="00EF473F" w:rsidP="005C557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837CC3">
              <w:rPr>
                <w:rFonts w:eastAsia="Times New Roman" w:cstheme="minorHAnsi"/>
                <w:color w:val="000000"/>
                <w:lang w:eastAsia="fr-FR"/>
              </w:rPr>
              <w:t>Élèves et étudiants en formations sanitaire et sociale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5169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D487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1F67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8806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28F6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</w:tr>
      <w:tr w:rsidR="00EF473F" w:rsidRPr="002E2BD3" w14:paraId="625D8885" w14:textId="77777777" w:rsidTr="003B7892">
        <w:trPr>
          <w:trHeight w:val="8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657E" w14:textId="77777777" w:rsidR="00EF473F" w:rsidRPr="00837CC3" w:rsidRDefault="00EF473F" w:rsidP="005C557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837CC3">
              <w:rPr>
                <w:rFonts w:eastAsia="Times New Roman" w:cstheme="minorHAnsi"/>
                <w:color w:val="000000"/>
                <w:lang w:eastAsia="fr-FR"/>
              </w:rPr>
              <w:t>Étudiants en BTS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A149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59F2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4618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F4DE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C92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</w:tr>
      <w:tr w:rsidR="00EF473F" w:rsidRPr="002E2BD3" w14:paraId="5E575756" w14:textId="77777777" w:rsidTr="003B7892">
        <w:trPr>
          <w:trHeight w:val="8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3D58" w14:textId="77777777" w:rsidR="00EF473F" w:rsidRPr="00837CC3" w:rsidRDefault="00EF473F" w:rsidP="005C557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837CC3">
              <w:rPr>
                <w:rFonts w:eastAsia="Times New Roman" w:cstheme="minorHAnsi"/>
                <w:color w:val="000000"/>
                <w:lang w:eastAsia="fr-FR"/>
              </w:rPr>
              <w:t>Étudiants en BUT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2972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B109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9012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C84D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E992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</w:tr>
      <w:tr w:rsidR="00EF473F" w:rsidRPr="002E2BD3" w14:paraId="1A3678B5" w14:textId="77777777" w:rsidTr="003B7892">
        <w:trPr>
          <w:trHeight w:val="8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B27" w14:textId="77777777" w:rsidR="00EF473F" w:rsidRPr="00837CC3" w:rsidRDefault="00EF473F" w:rsidP="005C557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bookmarkStart w:id="0" w:name="_Hlk162344573"/>
            <w:r w:rsidRPr="00837CC3">
              <w:rPr>
                <w:rFonts w:eastAsia="Times New Roman" w:cstheme="minorHAnsi"/>
                <w:color w:val="000000"/>
                <w:lang w:eastAsia="fr-FR"/>
              </w:rPr>
              <w:t>Étudiants en Licence/Master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A00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2BE2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3452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28F8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A39D" w14:textId="77777777" w:rsidR="00EF473F" w:rsidRPr="003B7892" w:rsidRDefault="00EF473F" w:rsidP="005C55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</w:tr>
      <w:bookmarkEnd w:id="0"/>
      <w:tr w:rsidR="003B7892" w:rsidRPr="002E2BD3" w14:paraId="4D96E8D1" w14:textId="77777777" w:rsidTr="003B7892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2690" w14:textId="54E10A64" w:rsidR="003B7892" w:rsidRPr="00837CC3" w:rsidRDefault="003B7892" w:rsidP="003B789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Stagiaires de la formation professionnelle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4FEE" w14:textId="414D3342" w:rsidR="003B7892" w:rsidRPr="003B7892" w:rsidRDefault="003B7892" w:rsidP="003B789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53B2" w14:textId="49B44BDC" w:rsidR="003B7892" w:rsidRPr="003B7892" w:rsidRDefault="003B7892" w:rsidP="003B789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DC5C8" w14:textId="24CF0B71" w:rsidR="003B7892" w:rsidRPr="003B7892" w:rsidRDefault="003B7892" w:rsidP="003B789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00B050"/>
                <w:sz w:val="32"/>
                <w:szCs w:val="32"/>
                <w:lang w:eastAsia="fr-FR"/>
              </w:rPr>
              <w:sym w:font="Wingdings" w:char="F0FC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55A2" w14:textId="35F6C3B2" w:rsidR="003B7892" w:rsidRPr="003B7892" w:rsidRDefault="003B7892" w:rsidP="003B789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08BD" w14:textId="56BE4EBE" w:rsidR="003B7892" w:rsidRPr="003B7892" w:rsidRDefault="003B7892" w:rsidP="003B789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</w:pPr>
            <w:r w:rsidRPr="003B7892">
              <w:rPr>
                <w:rFonts w:ascii="Georgia" w:eastAsia="Times New Roman" w:hAnsi="Georgia" w:cs="Calibri"/>
                <w:color w:val="FF0000"/>
                <w:sz w:val="32"/>
                <w:szCs w:val="32"/>
                <w:lang w:eastAsia="fr-FR"/>
              </w:rPr>
              <w:sym w:font="Wingdings" w:char="F0FB"/>
            </w:r>
          </w:p>
        </w:tc>
      </w:tr>
    </w:tbl>
    <w:p w14:paraId="36C173D9" w14:textId="77777777" w:rsidR="00EF473F" w:rsidRDefault="00EF473F" w:rsidP="00EF473F">
      <w:pPr>
        <w:spacing w:after="0" w:line="240" w:lineRule="auto"/>
        <w:ind w:left="-142"/>
        <w:jc w:val="both"/>
        <w:rPr>
          <w:rFonts w:ascii="Georgia" w:eastAsia="Times New Roman" w:hAnsi="Georgia" w:cs="Times New Roman"/>
          <w:lang w:eastAsia="fr-FR"/>
        </w:rPr>
      </w:pPr>
    </w:p>
    <w:p w14:paraId="3686193C" w14:textId="77777777" w:rsidR="00EF473F" w:rsidRPr="00837CC3" w:rsidRDefault="00EF473F" w:rsidP="00EF473F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NB :  les mobilités des lycéens professionnels se déroulant dans les Régions prioritaires sont éligibles, même si elles se déroulent en zone Erasmus+.</w:t>
      </w:r>
    </w:p>
    <w:p w14:paraId="5182DEA0" w14:textId="77777777" w:rsidR="00EF473F" w:rsidRPr="00837CC3" w:rsidRDefault="00EF473F" w:rsidP="00EF473F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24A37313" w14:textId="134BF01F" w:rsidR="00EF473F" w:rsidRDefault="00EF473F" w:rsidP="00D354A5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lang w:eastAsia="fr-FR"/>
        </w:rPr>
      </w:pPr>
      <w:r w:rsidRPr="00D354A5">
        <w:rPr>
          <w:rFonts w:eastAsia="Times New Roman" w:cstheme="minorHAnsi"/>
          <w:b/>
          <w:bCs/>
          <w:u w:val="single"/>
          <w:lang w:eastAsia="fr-FR"/>
        </w:rPr>
        <w:t>Régions prioritaires de la Région Bretagne</w:t>
      </w:r>
      <w:r w:rsidRPr="00D354A5">
        <w:rPr>
          <w:rFonts w:eastAsia="Times New Roman" w:cstheme="minorHAnsi"/>
          <w:lang w:eastAsia="fr-FR"/>
        </w:rPr>
        <w:t> :</w:t>
      </w:r>
    </w:p>
    <w:p w14:paraId="5A5B3FC5" w14:textId="77777777" w:rsidR="00D354A5" w:rsidRPr="00D354A5" w:rsidRDefault="00D354A5" w:rsidP="00D354A5">
      <w:pPr>
        <w:pStyle w:val="Paragraphedeliste"/>
        <w:spacing w:before="120" w:after="0" w:line="240" w:lineRule="auto"/>
        <w:ind w:left="76"/>
        <w:jc w:val="both"/>
        <w:rPr>
          <w:rFonts w:eastAsia="Times New Roman" w:cstheme="minorHAnsi"/>
          <w:lang w:eastAsia="fr-FR"/>
        </w:rPr>
      </w:pPr>
    </w:p>
    <w:p w14:paraId="2D82564D" w14:textId="77777777" w:rsidR="00EF473F" w:rsidRPr="00837CC3" w:rsidRDefault="00EF473F" w:rsidP="00EF473F">
      <w:pPr>
        <w:pStyle w:val="Paragraphedeliste"/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837CC3">
        <w:rPr>
          <w:rFonts w:eastAsia="Times New Roman" w:cstheme="minorHAnsi"/>
          <w:b/>
          <w:bCs/>
          <w:lang w:eastAsia="fr-FR"/>
        </w:rPr>
        <w:t>Les Régions Celtes</w:t>
      </w:r>
    </w:p>
    <w:p w14:paraId="7C359CDD" w14:textId="77777777" w:rsidR="00EF473F" w:rsidRPr="00837CC3" w:rsidRDefault="00EF473F" w:rsidP="00EF473F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Zones Erasmus+ :</w:t>
      </w:r>
    </w:p>
    <w:p w14:paraId="2FCFC2C5" w14:textId="77777777" w:rsidR="00EF473F" w:rsidRPr="00837CC3" w:rsidRDefault="00EF473F" w:rsidP="00EF473F">
      <w:pPr>
        <w:pStyle w:val="Paragraphedeliste"/>
        <w:spacing w:before="120" w:after="0" w:line="240" w:lineRule="auto"/>
        <w:ind w:left="1440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- République d’Irlande</w:t>
      </w:r>
    </w:p>
    <w:p w14:paraId="506FDC67" w14:textId="2BE2A8A0" w:rsidR="00EF473F" w:rsidRPr="00837CC3" w:rsidRDefault="00EF473F" w:rsidP="00EF473F">
      <w:pPr>
        <w:pStyle w:val="Paragraphedeliste"/>
        <w:spacing w:before="120" w:after="0" w:line="240" w:lineRule="auto"/>
        <w:ind w:left="1440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- Galice</w:t>
      </w:r>
      <w:r w:rsidR="005F4915">
        <w:rPr>
          <w:rFonts w:eastAsia="Times New Roman" w:cstheme="minorHAnsi"/>
          <w:lang w:eastAsia="fr-FR"/>
        </w:rPr>
        <w:t xml:space="preserve"> (Espagne)</w:t>
      </w:r>
    </w:p>
    <w:p w14:paraId="6E673747" w14:textId="2691BF74" w:rsidR="00EF473F" w:rsidRPr="00837CC3" w:rsidRDefault="00EF473F" w:rsidP="00EF473F">
      <w:pPr>
        <w:pStyle w:val="Paragraphedeliste"/>
        <w:spacing w:before="120" w:after="0" w:line="240" w:lineRule="auto"/>
        <w:ind w:left="1440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- Asturies</w:t>
      </w:r>
      <w:r w:rsidR="005F4915">
        <w:rPr>
          <w:rFonts w:eastAsia="Times New Roman" w:cstheme="minorHAnsi"/>
          <w:lang w:eastAsia="fr-FR"/>
        </w:rPr>
        <w:t xml:space="preserve"> (Espagne)</w:t>
      </w:r>
    </w:p>
    <w:p w14:paraId="08C09329" w14:textId="77777777" w:rsidR="00EF473F" w:rsidRPr="00837CC3" w:rsidRDefault="00EF473F" w:rsidP="00EF473F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Hors zones Erasmus+ :</w:t>
      </w:r>
    </w:p>
    <w:p w14:paraId="5EDA42D1" w14:textId="77777777" w:rsidR="00EF473F" w:rsidRPr="00837CC3" w:rsidRDefault="00EF473F" w:rsidP="00EF473F">
      <w:pPr>
        <w:pStyle w:val="Paragraphedeliste"/>
        <w:spacing w:before="120" w:after="0" w:line="240" w:lineRule="auto"/>
        <w:ind w:left="1440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- Pays de Galles</w:t>
      </w:r>
    </w:p>
    <w:p w14:paraId="76422B3B" w14:textId="77777777" w:rsidR="00EF473F" w:rsidRPr="00837CC3" w:rsidRDefault="00EF473F" w:rsidP="00EF473F">
      <w:pPr>
        <w:pStyle w:val="Paragraphedeliste"/>
        <w:spacing w:before="120" w:after="0" w:line="240" w:lineRule="auto"/>
        <w:ind w:left="1440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- Écosse</w:t>
      </w:r>
    </w:p>
    <w:p w14:paraId="6381786F" w14:textId="49C69F15" w:rsidR="00EF473F" w:rsidRPr="00837CC3" w:rsidRDefault="00EF473F" w:rsidP="00EF473F">
      <w:pPr>
        <w:pStyle w:val="Paragraphedeliste"/>
        <w:spacing w:before="120" w:after="0" w:line="240" w:lineRule="auto"/>
        <w:ind w:left="1440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- Cornouailles britanniques</w:t>
      </w:r>
      <w:r w:rsidR="005F4915">
        <w:rPr>
          <w:rFonts w:eastAsia="Times New Roman" w:cstheme="minorHAnsi"/>
          <w:lang w:eastAsia="fr-FR"/>
        </w:rPr>
        <w:t xml:space="preserve"> (Angleterre)</w:t>
      </w:r>
    </w:p>
    <w:p w14:paraId="78F619DB" w14:textId="77777777" w:rsidR="00EF473F" w:rsidRPr="00837CC3" w:rsidRDefault="00EF473F" w:rsidP="00EF473F">
      <w:pPr>
        <w:pStyle w:val="Paragraphedeliste"/>
        <w:spacing w:before="120" w:after="0" w:line="240" w:lineRule="auto"/>
        <w:ind w:left="1440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- Irlande du Nord</w:t>
      </w:r>
    </w:p>
    <w:p w14:paraId="144AD71B" w14:textId="77777777" w:rsidR="00EF473F" w:rsidRPr="00837CC3" w:rsidRDefault="00EF473F" w:rsidP="00EF473F">
      <w:pPr>
        <w:pStyle w:val="Paragraphedeliste"/>
        <w:spacing w:before="120" w:after="0" w:line="240" w:lineRule="auto"/>
        <w:ind w:left="1440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- Île de Man</w:t>
      </w:r>
    </w:p>
    <w:p w14:paraId="162AD3B2" w14:textId="77777777" w:rsidR="00EF473F" w:rsidRPr="00837CC3" w:rsidRDefault="00EF473F" w:rsidP="00EF473F">
      <w:pPr>
        <w:pStyle w:val="Paragraphedeliste"/>
        <w:spacing w:before="120"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0407FF93" w14:textId="1C062EA6" w:rsidR="00EF473F" w:rsidRPr="00837CC3" w:rsidRDefault="00EF473F" w:rsidP="00EF473F">
      <w:pPr>
        <w:pStyle w:val="Paragraphedeliste"/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b/>
          <w:bCs/>
          <w:lang w:eastAsia="fr-FR"/>
        </w:rPr>
        <w:t xml:space="preserve">Wielkopolska </w:t>
      </w:r>
      <w:r w:rsidRPr="00837CC3">
        <w:rPr>
          <w:rFonts w:eastAsia="Times New Roman" w:cstheme="minorHAnsi"/>
          <w:lang w:eastAsia="fr-FR"/>
        </w:rPr>
        <w:t>(P</w:t>
      </w:r>
      <w:r w:rsidR="005F4915">
        <w:rPr>
          <w:rFonts w:eastAsia="Times New Roman" w:cstheme="minorHAnsi"/>
          <w:lang w:eastAsia="fr-FR"/>
        </w:rPr>
        <w:t>ol</w:t>
      </w:r>
      <w:r w:rsidRPr="00837CC3">
        <w:rPr>
          <w:rFonts w:eastAsia="Times New Roman" w:cstheme="minorHAnsi"/>
          <w:lang w:eastAsia="fr-FR"/>
        </w:rPr>
        <w:t>ogne)</w:t>
      </w:r>
    </w:p>
    <w:p w14:paraId="41E46ED0" w14:textId="77777777" w:rsidR="00EF473F" w:rsidRPr="00837CC3" w:rsidRDefault="00EF473F" w:rsidP="00EF473F">
      <w:pPr>
        <w:pStyle w:val="Paragraphedeliste"/>
        <w:spacing w:before="120" w:after="0" w:line="240" w:lineRule="auto"/>
        <w:jc w:val="both"/>
        <w:rPr>
          <w:rFonts w:eastAsia="Times New Roman" w:cstheme="minorHAnsi"/>
          <w:lang w:eastAsia="fr-FR"/>
        </w:rPr>
      </w:pPr>
    </w:p>
    <w:p w14:paraId="737BF52E" w14:textId="77777777" w:rsidR="00EF473F" w:rsidRPr="00837CC3" w:rsidRDefault="00EF473F" w:rsidP="00EF473F">
      <w:pPr>
        <w:pStyle w:val="Paragraphedeliste"/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837CC3">
        <w:rPr>
          <w:rFonts w:eastAsia="Times New Roman" w:cstheme="minorHAnsi"/>
          <w:b/>
          <w:bCs/>
          <w:lang w:eastAsia="fr-FR"/>
        </w:rPr>
        <w:t>Japon</w:t>
      </w:r>
    </w:p>
    <w:p w14:paraId="7579DAD2" w14:textId="77777777" w:rsidR="00EF473F" w:rsidRPr="00C92861" w:rsidRDefault="00EF473F" w:rsidP="00EF473F">
      <w:pPr>
        <w:pStyle w:val="Paragraphedeliste"/>
        <w:spacing w:after="0" w:line="240" w:lineRule="auto"/>
        <w:ind w:left="0"/>
        <w:jc w:val="both"/>
        <w:rPr>
          <w:rFonts w:cstheme="minorHAnsi"/>
          <w:highlight w:val="yellow"/>
          <w:u w:val="single"/>
        </w:rPr>
      </w:pPr>
    </w:p>
    <w:p w14:paraId="5ECCA6E5" w14:textId="4B62FBCA" w:rsidR="00EF473F" w:rsidRDefault="00EF473F" w:rsidP="00D354A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Cs/>
          <w:lang w:eastAsia="fr-FR"/>
        </w:rPr>
      </w:pPr>
      <w:r w:rsidRPr="00D354A5">
        <w:rPr>
          <w:rFonts w:eastAsia="Times New Roman" w:cstheme="minorHAnsi"/>
          <w:b/>
          <w:bCs/>
          <w:iCs/>
          <w:u w:val="single"/>
          <w:lang w:eastAsia="fr-FR"/>
        </w:rPr>
        <w:t>Destinations faisant partie de la Zone Erasmus+</w:t>
      </w:r>
      <w:r w:rsidRPr="00D354A5">
        <w:rPr>
          <w:rFonts w:eastAsia="Times New Roman" w:cstheme="minorHAnsi"/>
          <w:iCs/>
          <w:u w:val="single"/>
          <w:lang w:eastAsia="fr-FR"/>
        </w:rPr>
        <w:t xml:space="preserve"> </w:t>
      </w:r>
      <w:r w:rsidRPr="00D354A5">
        <w:rPr>
          <w:rFonts w:eastAsia="Times New Roman" w:cstheme="minorHAnsi"/>
          <w:iCs/>
          <w:lang w:eastAsia="fr-FR"/>
        </w:rPr>
        <w:t>:</w:t>
      </w:r>
    </w:p>
    <w:p w14:paraId="19E4E2E3" w14:textId="77777777" w:rsidR="00D354A5" w:rsidRPr="00D354A5" w:rsidRDefault="00D354A5" w:rsidP="00D354A5">
      <w:pPr>
        <w:pStyle w:val="Paragraphedeliste"/>
        <w:spacing w:after="0" w:line="240" w:lineRule="auto"/>
        <w:ind w:left="76"/>
        <w:jc w:val="both"/>
        <w:rPr>
          <w:rFonts w:eastAsia="Times New Roman" w:cstheme="minorHAnsi"/>
          <w:iCs/>
          <w:lang w:eastAsia="fr-FR"/>
        </w:rPr>
      </w:pPr>
    </w:p>
    <w:p w14:paraId="6C2B7BBA" w14:textId="39738CF2" w:rsidR="00EF473F" w:rsidRPr="00837CC3" w:rsidRDefault="00EF473F" w:rsidP="00EF473F">
      <w:pPr>
        <w:pStyle w:val="Paragraphedeliste"/>
        <w:numPr>
          <w:ilvl w:val="0"/>
          <w:numId w:val="1"/>
        </w:numPr>
        <w:spacing w:before="120" w:after="0" w:line="240" w:lineRule="auto"/>
        <w:ind w:left="142"/>
        <w:jc w:val="both"/>
        <w:rPr>
          <w:rFonts w:eastAsia="Times New Roman" w:cstheme="minorHAnsi"/>
          <w:u w:val="single"/>
          <w:lang w:eastAsia="fr-FR"/>
        </w:rPr>
      </w:pPr>
      <w:r w:rsidRPr="00837CC3">
        <w:rPr>
          <w:rFonts w:eastAsia="Times New Roman" w:cstheme="minorHAnsi"/>
          <w:u w:val="single"/>
          <w:lang w:eastAsia="fr-FR"/>
        </w:rPr>
        <w:t>Les 2</w:t>
      </w:r>
      <w:r w:rsidR="00BB2C8F">
        <w:rPr>
          <w:rFonts w:eastAsia="Times New Roman" w:cstheme="minorHAnsi"/>
          <w:u w:val="single"/>
          <w:lang w:eastAsia="fr-FR"/>
        </w:rPr>
        <w:t>6</w:t>
      </w:r>
      <w:r w:rsidRPr="00837CC3">
        <w:rPr>
          <w:rFonts w:eastAsia="Times New Roman" w:cstheme="minorHAnsi"/>
          <w:u w:val="single"/>
          <w:lang w:eastAsia="fr-FR"/>
        </w:rPr>
        <w:t xml:space="preserve"> pays membres de l’Union Européenne</w:t>
      </w:r>
      <w:r w:rsidR="00BB2C8F">
        <w:rPr>
          <w:rFonts w:eastAsia="Times New Roman" w:cstheme="minorHAnsi"/>
          <w:u w:val="single"/>
          <w:lang w:eastAsia="fr-FR"/>
        </w:rPr>
        <w:t xml:space="preserve"> (hors France)</w:t>
      </w:r>
      <w:r w:rsidRPr="00837CC3">
        <w:rPr>
          <w:rFonts w:eastAsia="Times New Roman" w:cstheme="minorHAnsi"/>
          <w:u w:val="single"/>
          <w:lang w:eastAsia="fr-FR"/>
        </w:rPr>
        <w:t xml:space="preserve"> : </w:t>
      </w:r>
    </w:p>
    <w:p w14:paraId="5B3674EC" w14:textId="20F2E081" w:rsidR="00EF473F" w:rsidRPr="00837CC3" w:rsidRDefault="00EF473F" w:rsidP="00EF473F">
      <w:pPr>
        <w:spacing w:before="120" w:after="0" w:line="240" w:lineRule="auto"/>
        <w:ind w:left="142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 xml:space="preserve">Allemagne, Autriche, Belgique, Bulgarie, Chypre, Croatie, Danemark, Espagne, Estonie, Finlande, Grèce, Hongrie, Irlande, Italie, Lettonie, Lituanie, Luxembourg, Malte, Pays-Bas, Pologne, Portugal, </w:t>
      </w:r>
      <w:r w:rsidR="003B7892">
        <w:rPr>
          <w:rFonts w:eastAsia="Times New Roman" w:cstheme="minorHAnsi"/>
          <w:lang w:eastAsia="fr-FR"/>
        </w:rPr>
        <w:t>Tchéquie</w:t>
      </w:r>
      <w:r w:rsidRPr="00837CC3">
        <w:rPr>
          <w:rFonts w:eastAsia="Times New Roman" w:cstheme="minorHAnsi"/>
          <w:lang w:eastAsia="fr-FR"/>
        </w:rPr>
        <w:t>, Roumanie, Slovaquie, Slovénie, Suède.</w:t>
      </w:r>
    </w:p>
    <w:p w14:paraId="5330605E" w14:textId="77777777" w:rsidR="00EF473F" w:rsidRPr="00837CC3" w:rsidRDefault="00EF473F" w:rsidP="00EF473F">
      <w:pPr>
        <w:pStyle w:val="Paragraphedeliste"/>
        <w:spacing w:after="0" w:line="240" w:lineRule="auto"/>
        <w:ind w:left="142"/>
        <w:contextualSpacing w:val="0"/>
        <w:jc w:val="both"/>
        <w:rPr>
          <w:rFonts w:eastAsia="Times New Roman" w:cstheme="minorHAnsi"/>
          <w:u w:val="single"/>
          <w:lang w:eastAsia="fr-FR"/>
        </w:rPr>
      </w:pPr>
    </w:p>
    <w:p w14:paraId="01EDDFCD" w14:textId="77777777" w:rsidR="00EF473F" w:rsidRPr="00837CC3" w:rsidRDefault="00EF473F" w:rsidP="00EF473F">
      <w:pPr>
        <w:pStyle w:val="Paragraphedeliste"/>
        <w:numPr>
          <w:ilvl w:val="0"/>
          <w:numId w:val="1"/>
        </w:numPr>
        <w:spacing w:before="120" w:after="0" w:line="240" w:lineRule="auto"/>
        <w:ind w:left="142"/>
        <w:jc w:val="both"/>
        <w:rPr>
          <w:rFonts w:eastAsia="Times New Roman" w:cstheme="minorHAnsi"/>
          <w:u w:val="single"/>
          <w:lang w:eastAsia="fr-FR"/>
        </w:rPr>
      </w:pPr>
      <w:r w:rsidRPr="00837CC3">
        <w:rPr>
          <w:rFonts w:eastAsia="Times New Roman" w:cstheme="minorHAnsi"/>
          <w:u w:val="single"/>
          <w:lang w:eastAsia="fr-FR"/>
        </w:rPr>
        <w:t>Les 6 pays tiers participant au programme</w:t>
      </w:r>
    </w:p>
    <w:p w14:paraId="1DAF734C" w14:textId="77777777" w:rsidR="00EF473F" w:rsidRPr="00837CC3" w:rsidRDefault="00EF473F" w:rsidP="00EF473F">
      <w:pPr>
        <w:spacing w:before="120" w:after="0" w:line="240" w:lineRule="auto"/>
        <w:ind w:left="142"/>
        <w:jc w:val="both"/>
        <w:rPr>
          <w:rFonts w:eastAsia="Times New Roman" w:cstheme="minorHAnsi"/>
          <w:lang w:eastAsia="fr-FR"/>
        </w:rPr>
      </w:pPr>
      <w:r w:rsidRPr="00837CC3">
        <w:rPr>
          <w:rFonts w:eastAsia="Times New Roman" w:cstheme="minorHAnsi"/>
          <w:lang w:eastAsia="fr-FR"/>
        </w:rPr>
        <w:t>Islande, Liechtenstein, Norvège, Turquie, Macédoine du Nord et Serbie.</w:t>
      </w:r>
    </w:p>
    <w:p w14:paraId="6EE6EA73" w14:textId="3D944213" w:rsidR="00D354A5" w:rsidRDefault="00D354A5">
      <w:pPr>
        <w:rPr>
          <w:rFonts w:eastAsia="Times New Roman" w:cstheme="minorHAnsi"/>
          <w:lang w:eastAsia="fr-FR"/>
        </w:rPr>
      </w:pPr>
    </w:p>
    <w:p w14:paraId="2BBD2554" w14:textId="70AD5A68" w:rsidR="00EF473F" w:rsidRPr="00D354A5" w:rsidRDefault="00EF473F" w:rsidP="00D354A5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/>
          <w:bCs/>
          <w:iCs/>
          <w:u w:val="single"/>
          <w:lang w:eastAsia="fr-FR"/>
        </w:rPr>
      </w:pPr>
      <w:r w:rsidRPr="00D354A5">
        <w:rPr>
          <w:rFonts w:eastAsia="Times New Roman" w:cstheme="minorHAnsi"/>
          <w:b/>
          <w:bCs/>
          <w:iCs/>
          <w:u w:val="single"/>
          <w:lang w:eastAsia="fr-FR"/>
        </w:rPr>
        <w:t>DROM-COM</w:t>
      </w:r>
    </w:p>
    <w:p w14:paraId="124DE28E" w14:textId="77777777" w:rsidR="00EF473F" w:rsidRDefault="00EF473F" w:rsidP="00EF473F">
      <w:pPr>
        <w:spacing w:before="120" w:after="0" w:line="240" w:lineRule="auto"/>
        <w:ind w:left="-284"/>
        <w:jc w:val="both"/>
        <w:rPr>
          <w:rFonts w:eastAsia="Times New Roman" w:cstheme="minorHAnsi"/>
          <w:iCs/>
          <w:lang w:eastAsia="fr-FR"/>
        </w:rPr>
      </w:pPr>
      <w:r w:rsidRPr="00837CC3">
        <w:rPr>
          <w:rFonts w:eastAsia="Times New Roman" w:cstheme="minorHAnsi"/>
          <w:iCs/>
          <w:lang w:eastAsia="fr-FR"/>
        </w:rPr>
        <w:t>Les DROM-COM sont éligibles uniquement pour les élèves et étudiants des formations sanitaire et sociale :</w:t>
      </w:r>
    </w:p>
    <w:p w14:paraId="15D349A9" w14:textId="77777777" w:rsidR="00D354A5" w:rsidRPr="00837CC3" w:rsidRDefault="00D354A5" w:rsidP="00EF473F">
      <w:pPr>
        <w:spacing w:before="120" w:after="0" w:line="240" w:lineRule="auto"/>
        <w:ind w:left="-284"/>
        <w:jc w:val="both"/>
        <w:rPr>
          <w:rFonts w:eastAsia="Times New Roman" w:cstheme="minorHAnsi"/>
          <w:iCs/>
          <w:lang w:eastAsia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115"/>
        <w:gridCol w:w="4106"/>
      </w:tblGrid>
      <w:tr w:rsidR="00EF473F" w:rsidRPr="00825C8A" w14:paraId="4087BD9F" w14:textId="77777777" w:rsidTr="00D354A5">
        <w:tc>
          <w:tcPr>
            <w:tcW w:w="4115" w:type="dxa"/>
            <w:shd w:val="clear" w:color="auto" w:fill="E7E6E6" w:themeFill="background2"/>
          </w:tcPr>
          <w:p w14:paraId="50F92FA9" w14:textId="77777777" w:rsidR="00EF473F" w:rsidRPr="00837CC3" w:rsidRDefault="00EF473F" w:rsidP="005C5575">
            <w:pPr>
              <w:spacing w:before="120"/>
              <w:jc w:val="center"/>
              <w:rPr>
                <w:rFonts w:eastAsia="Times New Roman" w:cstheme="minorHAnsi"/>
                <w:b/>
                <w:bCs/>
                <w:iCs/>
                <w:lang w:eastAsia="fr-FR"/>
              </w:rPr>
            </w:pPr>
            <w:r w:rsidRPr="00837CC3">
              <w:rPr>
                <w:rFonts w:eastAsia="Times New Roman" w:cstheme="minorHAnsi"/>
                <w:b/>
                <w:bCs/>
                <w:iCs/>
                <w:lang w:eastAsia="fr-FR"/>
              </w:rPr>
              <w:t>Départements et Régions d’Outre-Mer</w:t>
            </w:r>
          </w:p>
        </w:tc>
        <w:tc>
          <w:tcPr>
            <w:tcW w:w="4106" w:type="dxa"/>
            <w:shd w:val="clear" w:color="auto" w:fill="E7E6E6" w:themeFill="background2"/>
          </w:tcPr>
          <w:p w14:paraId="02A64A94" w14:textId="77777777" w:rsidR="00EF473F" w:rsidRPr="00837CC3" w:rsidRDefault="00EF473F" w:rsidP="005C5575">
            <w:pPr>
              <w:spacing w:before="120"/>
              <w:jc w:val="center"/>
              <w:rPr>
                <w:rFonts w:eastAsia="Times New Roman" w:cstheme="minorHAnsi"/>
                <w:b/>
                <w:bCs/>
                <w:iCs/>
                <w:lang w:eastAsia="fr-FR"/>
              </w:rPr>
            </w:pPr>
            <w:r w:rsidRPr="00837CC3">
              <w:rPr>
                <w:rFonts w:eastAsia="Times New Roman" w:cstheme="minorHAnsi"/>
                <w:b/>
                <w:bCs/>
                <w:iCs/>
                <w:lang w:eastAsia="fr-FR"/>
              </w:rPr>
              <w:t>Collectivités d’Outre-Mer</w:t>
            </w:r>
          </w:p>
        </w:tc>
      </w:tr>
      <w:tr w:rsidR="00EF473F" w:rsidRPr="00825C8A" w14:paraId="098D74E7" w14:textId="77777777" w:rsidTr="00D354A5">
        <w:tc>
          <w:tcPr>
            <w:tcW w:w="4115" w:type="dxa"/>
          </w:tcPr>
          <w:p w14:paraId="32825CE6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Guyane</w:t>
            </w:r>
          </w:p>
        </w:tc>
        <w:tc>
          <w:tcPr>
            <w:tcW w:w="4106" w:type="dxa"/>
          </w:tcPr>
          <w:p w14:paraId="4E32AFC2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Saint-Martin</w:t>
            </w:r>
          </w:p>
        </w:tc>
      </w:tr>
      <w:tr w:rsidR="00EF473F" w:rsidRPr="00825C8A" w14:paraId="02BB7400" w14:textId="77777777" w:rsidTr="00D354A5">
        <w:tc>
          <w:tcPr>
            <w:tcW w:w="4115" w:type="dxa"/>
          </w:tcPr>
          <w:p w14:paraId="12CA8A14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Martinique</w:t>
            </w:r>
          </w:p>
        </w:tc>
        <w:tc>
          <w:tcPr>
            <w:tcW w:w="4106" w:type="dxa"/>
          </w:tcPr>
          <w:p w14:paraId="7F1FD1AA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Polynésie Française</w:t>
            </w:r>
          </w:p>
        </w:tc>
      </w:tr>
      <w:tr w:rsidR="00EF473F" w:rsidRPr="00825C8A" w14:paraId="5D2D72A7" w14:textId="77777777" w:rsidTr="00D354A5">
        <w:tc>
          <w:tcPr>
            <w:tcW w:w="4115" w:type="dxa"/>
          </w:tcPr>
          <w:p w14:paraId="6C5DE69C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Guadeloupe</w:t>
            </w:r>
          </w:p>
        </w:tc>
        <w:tc>
          <w:tcPr>
            <w:tcW w:w="4106" w:type="dxa"/>
          </w:tcPr>
          <w:p w14:paraId="6964DADE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Wallis-et-Futuna</w:t>
            </w:r>
          </w:p>
        </w:tc>
      </w:tr>
      <w:tr w:rsidR="00EF473F" w:rsidRPr="00825C8A" w14:paraId="21E75281" w14:textId="77777777" w:rsidTr="00D354A5">
        <w:tc>
          <w:tcPr>
            <w:tcW w:w="4115" w:type="dxa"/>
          </w:tcPr>
          <w:p w14:paraId="3394621C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La Réunion</w:t>
            </w:r>
          </w:p>
        </w:tc>
        <w:tc>
          <w:tcPr>
            <w:tcW w:w="4106" w:type="dxa"/>
          </w:tcPr>
          <w:p w14:paraId="5E84A629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Terres Australes et antarctiques françaises</w:t>
            </w:r>
          </w:p>
        </w:tc>
      </w:tr>
      <w:tr w:rsidR="00EF473F" w:rsidRPr="00825C8A" w14:paraId="408CBAE3" w14:textId="77777777" w:rsidTr="00D354A5">
        <w:tc>
          <w:tcPr>
            <w:tcW w:w="4115" w:type="dxa"/>
          </w:tcPr>
          <w:p w14:paraId="4254F003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Mayotte</w:t>
            </w:r>
          </w:p>
        </w:tc>
        <w:tc>
          <w:tcPr>
            <w:tcW w:w="4106" w:type="dxa"/>
          </w:tcPr>
          <w:p w14:paraId="4F887210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Île de Clipperton</w:t>
            </w:r>
          </w:p>
        </w:tc>
      </w:tr>
      <w:tr w:rsidR="00EF473F" w:rsidRPr="00825C8A" w14:paraId="1CAC1293" w14:textId="77777777" w:rsidTr="00D354A5">
        <w:tc>
          <w:tcPr>
            <w:tcW w:w="4115" w:type="dxa"/>
          </w:tcPr>
          <w:p w14:paraId="71EA5F98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</w:p>
        </w:tc>
        <w:tc>
          <w:tcPr>
            <w:tcW w:w="4106" w:type="dxa"/>
          </w:tcPr>
          <w:p w14:paraId="47622ED9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F7372F">
              <w:rPr>
                <w:rFonts w:eastAsia="Times New Roman" w:cstheme="minorHAnsi"/>
                <w:iCs/>
                <w:lang w:eastAsia="fr-FR"/>
              </w:rPr>
              <w:t>Saint-Barthélemy</w:t>
            </w:r>
          </w:p>
        </w:tc>
      </w:tr>
      <w:tr w:rsidR="00EF473F" w:rsidRPr="00825C8A" w14:paraId="131B3D49" w14:textId="77777777" w:rsidTr="00D354A5">
        <w:tc>
          <w:tcPr>
            <w:tcW w:w="4115" w:type="dxa"/>
          </w:tcPr>
          <w:p w14:paraId="10515FC8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</w:p>
        </w:tc>
        <w:tc>
          <w:tcPr>
            <w:tcW w:w="4106" w:type="dxa"/>
          </w:tcPr>
          <w:p w14:paraId="1CD42EFC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Saint-Pierre-et-Miquelon</w:t>
            </w:r>
          </w:p>
        </w:tc>
      </w:tr>
      <w:tr w:rsidR="00EF473F" w:rsidRPr="00825C8A" w14:paraId="2083C8B8" w14:textId="77777777" w:rsidTr="00D354A5">
        <w:tc>
          <w:tcPr>
            <w:tcW w:w="4115" w:type="dxa"/>
          </w:tcPr>
          <w:p w14:paraId="170AD4CA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</w:p>
        </w:tc>
        <w:tc>
          <w:tcPr>
            <w:tcW w:w="4106" w:type="dxa"/>
          </w:tcPr>
          <w:p w14:paraId="159216DD" w14:textId="77777777" w:rsidR="00EF473F" w:rsidRPr="00837CC3" w:rsidRDefault="00EF473F" w:rsidP="005C5575">
            <w:pPr>
              <w:spacing w:before="120"/>
              <w:jc w:val="both"/>
              <w:rPr>
                <w:rFonts w:eastAsia="Times New Roman" w:cstheme="minorHAnsi"/>
                <w:iCs/>
                <w:lang w:eastAsia="fr-FR"/>
              </w:rPr>
            </w:pPr>
            <w:r w:rsidRPr="00837CC3">
              <w:rPr>
                <w:rFonts w:eastAsia="Times New Roman" w:cstheme="minorHAnsi"/>
                <w:iCs/>
                <w:lang w:eastAsia="fr-FR"/>
              </w:rPr>
              <w:t>Nouvelle-Calédonie</w:t>
            </w:r>
          </w:p>
        </w:tc>
      </w:tr>
    </w:tbl>
    <w:p w14:paraId="7AB809AA" w14:textId="77777777" w:rsidR="00EF473F" w:rsidRDefault="00EF473F" w:rsidP="00EF473F">
      <w:pPr>
        <w:spacing w:after="0" w:line="240" w:lineRule="auto"/>
      </w:pPr>
    </w:p>
    <w:p w14:paraId="5A218BC6" w14:textId="77777777" w:rsidR="00972246" w:rsidRDefault="00972246"/>
    <w:sectPr w:rsidR="0097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5600"/>
    <w:multiLevelType w:val="hybridMultilevel"/>
    <w:tmpl w:val="EFCAD1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797E"/>
    <w:multiLevelType w:val="hybridMultilevel"/>
    <w:tmpl w:val="A4D2B2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7B6D86"/>
    <w:multiLevelType w:val="hybridMultilevel"/>
    <w:tmpl w:val="A86014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40814"/>
    <w:multiLevelType w:val="hybridMultilevel"/>
    <w:tmpl w:val="04163ED6"/>
    <w:lvl w:ilvl="0" w:tplc="7AF0E7A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2486723">
    <w:abstractNumId w:val="0"/>
  </w:num>
  <w:num w:numId="2" w16cid:durableId="1734039097">
    <w:abstractNumId w:val="2"/>
  </w:num>
  <w:num w:numId="3" w16cid:durableId="422995061">
    <w:abstractNumId w:val="1"/>
  </w:num>
  <w:num w:numId="4" w16cid:durableId="865561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3F"/>
    <w:rsid w:val="001A1B18"/>
    <w:rsid w:val="002E235D"/>
    <w:rsid w:val="003B7892"/>
    <w:rsid w:val="005F4915"/>
    <w:rsid w:val="006B48AE"/>
    <w:rsid w:val="008617D8"/>
    <w:rsid w:val="00972246"/>
    <w:rsid w:val="00BB2C8F"/>
    <w:rsid w:val="00D354A5"/>
    <w:rsid w:val="00D523B0"/>
    <w:rsid w:val="00EA0ADD"/>
    <w:rsid w:val="00E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1C1C"/>
  <w15:chartTrackingRefBased/>
  <w15:docId w15:val="{A733BEF7-E22E-4BB9-BE17-DF330599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3F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7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47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RUELLOT</dc:creator>
  <cp:keywords/>
  <dc:description/>
  <cp:lastModifiedBy>ISABELLE REGNAULT</cp:lastModifiedBy>
  <cp:revision>2</cp:revision>
  <dcterms:created xsi:type="dcterms:W3CDTF">2024-04-09T10:27:00Z</dcterms:created>
  <dcterms:modified xsi:type="dcterms:W3CDTF">2024-04-09T10:27:00Z</dcterms:modified>
</cp:coreProperties>
</file>